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2B381" w14:textId="350C823D"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EB4936">
        <w:rPr>
          <w:rFonts w:cs="Calibri"/>
          <w:b/>
          <w:sz w:val="28"/>
          <w:szCs w:val="28"/>
        </w:rPr>
        <w:t xml:space="preserve">3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686FB8BA"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7C29B0">
        <w:rPr>
          <w:rFonts w:asciiTheme="minorHAnsi" w:hAnsiTheme="minorHAnsi" w:cstheme="minorHAnsi"/>
        </w:rPr>
        <w:t>MUDr. Vladimírem Ningerem, Ph.D.</w:t>
      </w:r>
      <w:r>
        <w:rPr>
          <w:rFonts w:asciiTheme="minorHAnsi" w:hAnsiTheme="minorHAnsi" w:cstheme="minorHAnsi"/>
        </w:rPr>
        <w:t xml:space="preserve">, </w:t>
      </w:r>
      <w:r w:rsidR="007C29B0">
        <w:rPr>
          <w:rFonts w:asciiTheme="minorHAnsi" w:hAnsiTheme="minorHAnsi" w:cstheme="minorHAnsi"/>
        </w:rPr>
        <w:t>členem</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595BAD53"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0D4ECE" w:rsidRPr="00776A36">
        <w:rPr>
          <w:rFonts w:asciiTheme="minorHAnsi" w:hAnsiTheme="minorHAnsi" w:cstheme="minorHAnsi"/>
          <w:highlight w:val="yellow"/>
        </w:rPr>
        <w:t>………………..</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49D5D6A5" w:rsidR="00D83407" w:rsidRPr="00355E23" w:rsidRDefault="00686B9B" w:rsidP="005B63C0">
      <w:pPr>
        <w:pStyle w:val="Odstavec11"/>
        <w:numPr>
          <w:ilvl w:val="0"/>
          <w:numId w:val="0"/>
        </w:numPr>
        <w:tabs>
          <w:tab w:val="left" w:pos="284"/>
          <w:tab w:val="left" w:pos="1843"/>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5A31DA26" w14:textId="591197D9" w:rsidR="00686B9B"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0DF126A" w14:textId="01565050" w:rsidR="00D83407" w:rsidRPr="00355E23"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8D2479F" w14:textId="424AC78A" w:rsidR="00D83407" w:rsidRPr="00355E23"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61273CE" w14:textId="636EDD16" w:rsidR="00D83407" w:rsidRPr="00355E23"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E2060E" w:rsidRPr="00776A36">
        <w:rPr>
          <w:rFonts w:asciiTheme="minorHAnsi" w:hAnsiTheme="minorHAnsi" w:cstheme="minorHAnsi"/>
          <w:highlight w:val="yellow"/>
        </w:rPr>
        <w:t>……………………………..……………</w:t>
      </w:r>
    </w:p>
    <w:p w14:paraId="4CF185E5" w14:textId="331A136B" w:rsidR="00D83407"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A49B80C" w14:textId="670DE5EE" w:rsidR="00984FE8" w:rsidRDefault="00BF0674" w:rsidP="00E33843">
      <w:pPr>
        <w:tabs>
          <w:tab w:val="left" w:pos="4253"/>
        </w:tabs>
        <w:spacing w:after="0" w:line="240" w:lineRule="auto"/>
        <w:jc w:val="both"/>
        <w:rPr>
          <w:rFonts w:asciiTheme="minorHAnsi" w:hAnsiTheme="minorHAnsi" w:cstheme="minorHAnsi"/>
        </w:rPr>
      </w:pPr>
      <w:r w:rsidRPr="00BF0674">
        <w:rPr>
          <w:rFonts w:asciiTheme="minorHAnsi" w:hAnsiTheme="minorHAnsi" w:cstheme="minorHAnsi"/>
        </w:rPr>
        <w:lastRenderedPageBreak/>
        <w:t xml:space="preserve">Podkladem pro uzavření této smlouvy je nabídka vybraného dodavatele předložená v rámci zadávacího řízení </w:t>
      </w:r>
      <w:r w:rsidR="002C4056">
        <w:rPr>
          <w:rFonts w:asciiTheme="minorHAnsi" w:hAnsiTheme="minorHAnsi" w:cstheme="minorHAnsi"/>
        </w:rPr>
        <w:t>veřejné zakázky malého rozsahu</w:t>
      </w:r>
      <w:r w:rsidRPr="00BF0674">
        <w:rPr>
          <w:rFonts w:asciiTheme="minorHAnsi" w:hAnsiTheme="minorHAnsi" w:cstheme="minorHAnsi"/>
        </w:rPr>
        <w:t xml:space="preserve"> na dodávky </w:t>
      </w:r>
      <w:r w:rsidR="002C4056">
        <w:rPr>
          <w:rFonts w:asciiTheme="minorHAnsi" w:hAnsiTheme="minorHAnsi" w:cstheme="minorHAnsi"/>
        </w:rPr>
        <w:t xml:space="preserve">s názvem </w:t>
      </w:r>
      <w:r w:rsidR="00CE46A1">
        <w:rPr>
          <w:rFonts w:asciiTheme="minorHAnsi" w:hAnsiTheme="minorHAnsi" w:cstheme="minorHAnsi"/>
          <w:b/>
        </w:rPr>
        <w:t>Dodávka</w:t>
      </w:r>
      <w:r w:rsidR="006D0D11" w:rsidRPr="006D0D11">
        <w:rPr>
          <w:rFonts w:asciiTheme="minorHAnsi" w:hAnsiTheme="minorHAnsi" w:cstheme="minorHAnsi"/>
          <w:b/>
        </w:rPr>
        <w:t xml:space="preserve"> punkční </w:t>
      </w:r>
      <w:r w:rsidR="00CE46A1">
        <w:rPr>
          <w:rFonts w:asciiTheme="minorHAnsi" w:hAnsiTheme="minorHAnsi" w:cstheme="minorHAnsi"/>
          <w:b/>
        </w:rPr>
        <w:t xml:space="preserve">techniky </w:t>
      </w:r>
      <w:r w:rsidR="00413168">
        <w:rPr>
          <w:rFonts w:asciiTheme="minorHAnsi" w:hAnsiTheme="minorHAnsi" w:cstheme="minorHAnsi"/>
          <w:b/>
        </w:rPr>
        <w:t>–</w:t>
      </w:r>
      <w:r w:rsidR="006D0D11" w:rsidRPr="006D0D11">
        <w:rPr>
          <w:rFonts w:asciiTheme="minorHAnsi" w:hAnsiTheme="minorHAnsi" w:cstheme="minorHAnsi"/>
          <w:b/>
        </w:rPr>
        <w:t xml:space="preserve"> </w:t>
      </w:r>
      <w:r w:rsidR="00A210E9">
        <w:rPr>
          <w:rFonts w:asciiTheme="minorHAnsi" w:hAnsiTheme="minorHAnsi" w:cstheme="minorHAnsi"/>
          <w:b/>
        </w:rPr>
        <w:t>4</w:t>
      </w:r>
      <w:r w:rsidR="002C4056">
        <w:rPr>
          <w:rFonts w:asciiTheme="minorHAnsi" w:hAnsiTheme="minorHAnsi" w:cstheme="minorHAnsi"/>
          <w:b/>
        </w:rPr>
        <w:t xml:space="preserve"> </w:t>
      </w:r>
      <w:r w:rsidR="002C4056" w:rsidRPr="002C4056">
        <w:rPr>
          <w:rFonts w:asciiTheme="minorHAnsi" w:hAnsiTheme="minorHAnsi" w:cstheme="minorHAnsi"/>
        </w:rPr>
        <w:t>(dále jen „veřejná zakázka“)</w:t>
      </w:r>
      <w:r w:rsidR="002C4056">
        <w:rPr>
          <w:rFonts w:asciiTheme="minorHAnsi" w:hAnsiTheme="minorHAnsi" w:cstheme="minorHAnsi"/>
        </w:rPr>
        <w:t>.</w:t>
      </w:r>
    </w:p>
    <w:p w14:paraId="492661F3" w14:textId="7FF627C0" w:rsidR="00984FE8" w:rsidRDefault="00984FE8" w:rsidP="00A415D8">
      <w:pPr>
        <w:spacing w:after="0" w:line="240" w:lineRule="auto"/>
        <w:ind w:left="709"/>
        <w:jc w:val="both"/>
        <w:rPr>
          <w:rFonts w:asciiTheme="minorHAnsi" w:hAnsiTheme="minorHAnsi" w:cstheme="minorHAnsi"/>
        </w:rPr>
      </w:pP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6C13385A" w:rsidR="000F7D83" w:rsidRPr="00313A1E" w:rsidRDefault="00E33843" w:rsidP="00313A1E">
      <w:pPr>
        <w:spacing w:after="0" w:line="240" w:lineRule="auto"/>
        <w:ind w:left="703" w:hanging="703"/>
        <w:jc w:val="both"/>
        <w:rPr>
          <w:rFonts w:cs="Calibri"/>
        </w:rPr>
      </w:pPr>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zdravotnický spotřební 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6D0D11">
        <w:rPr>
          <w:rFonts w:cs="Calibri"/>
        </w:rPr>
        <w:t>dvou let od nabytí účinnosti 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313A1E">
      <w:pPr>
        <w:pStyle w:val="Odstavecseseznamem"/>
        <w:numPr>
          <w:ilvl w:val="1"/>
          <w:numId w:val="21"/>
        </w:numPr>
        <w:spacing w:after="12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55D58F77" w14:textId="07C0CCA2" w:rsidR="003D0C6F" w:rsidRPr="00A178B2" w:rsidRDefault="003D0C6F" w:rsidP="004A2545">
      <w:pPr>
        <w:pStyle w:val="Odstavecseseznamem"/>
        <w:numPr>
          <w:ilvl w:val="1"/>
          <w:numId w:val="21"/>
        </w:numPr>
        <w:spacing w:after="0" w:line="240" w:lineRule="auto"/>
        <w:ind w:left="709" w:hanging="709"/>
        <w:jc w:val="both"/>
        <w:rPr>
          <w:rFonts w:cs="Calibri"/>
        </w:rPr>
      </w:pPr>
      <w:r w:rsidRPr="00A178B2">
        <w:rPr>
          <w:rFonts w:eastAsia="Calibri" w:cs="Calibri"/>
          <w:lang w:eastAsia="en-US"/>
        </w:rPr>
        <w:t xml:space="preserve">Dodávaný </w:t>
      </w:r>
      <w:r w:rsidRPr="00A178B2">
        <w:rPr>
          <w:rFonts w:eastAsia="Calibri" w:cs="Calibri"/>
          <w:b/>
          <w:lang w:eastAsia="en-US"/>
        </w:rPr>
        <w:t>předmět koupě</w:t>
      </w:r>
      <w:r w:rsidRPr="00A178B2" w:rsidDel="00D87241">
        <w:rPr>
          <w:rFonts w:cs="Calibri"/>
          <w:b/>
        </w:rPr>
        <w:t xml:space="preserve"> </w:t>
      </w:r>
      <w:r w:rsidRPr="00A178B2">
        <w:rPr>
          <w:rFonts w:eastAsia="Calibri" w:cs="Calibri"/>
          <w:lang w:eastAsia="en-US"/>
        </w:rPr>
        <w:t>musí být nový,</w:t>
      </w:r>
      <w:r w:rsidR="00593491" w:rsidRPr="00593491">
        <w:t xml:space="preserve"> </w:t>
      </w:r>
      <w:r w:rsidR="00593491" w:rsidRPr="00593491">
        <w:rPr>
          <w:rFonts w:eastAsia="Calibri" w:cs="Calibri"/>
          <w:lang w:eastAsia="en-US"/>
        </w:rPr>
        <w:t>nepoužit</w:t>
      </w:r>
      <w:r w:rsidR="00593491">
        <w:rPr>
          <w:rFonts w:eastAsia="Calibri" w:cs="Calibri"/>
          <w:lang w:eastAsia="en-US"/>
        </w:rPr>
        <w:t>ý</w:t>
      </w:r>
      <w:r w:rsidR="00593491" w:rsidRPr="00593491">
        <w:rPr>
          <w:rFonts w:eastAsia="Calibri" w:cs="Calibri"/>
          <w:lang w:eastAsia="en-US"/>
        </w:rPr>
        <w:t>, nepoškozen</w:t>
      </w:r>
      <w:r w:rsidR="00593491">
        <w:rPr>
          <w:rFonts w:eastAsia="Calibri" w:cs="Calibri"/>
          <w:lang w:eastAsia="en-US"/>
        </w:rPr>
        <w:t>ý</w:t>
      </w:r>
      <w:r w:rsidRPr="00A178B2">
        <w:rPr>
          <w:rFonts w:eastAsia="Calibri" w:cs="Calibri"/>
          <w:lang w:eastAsia="en-US"/>
        </w:rPr>
        <w:t xml:space="preserve"> v provedení a jakosti </w:t>
      </w:r>
      <w:r w:rsidR="004A2545">
        <w:rPr>
          <w:rFonts w:eastAsia="Calibri" w:cs="Calibri"/>
          <w:lang w:eastAsia="en-US"/>
        </w:rPr>
        <w:t xml:space="preserve">způsobilý a vhodný </w:t>
      </w:r>
      <w:r w:rsidRPr="00A178B2">
        <w:rPr>
          <w:rFonts w:eastAsia="Calibri" w:cs="Calibri"/>
          <w:lang w:eastAsia="en-US"/>
        </w:rPr>
        <w:t>pro použití ve zdravotnických zařízeních při poskytování zdravotních služeb v souladu se zákonnými požadavky. Provedení a jakost předmětu koupě musí zejména odpovídat</w:t>
      </w:r>
    </w:p>
    <w:p w14:paraId="7CEDA91C" w14:textId="6353738E"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 xml:space="preserve">vlastnostem, </w:t>
      </w:r>
      <w:r w:rsidRPr="00314C17">
        <w:rPr>
          <w:rFonts w:eastAsia="Calibri" w:cs="Calibri"/>
          <w:lang w:eastAsia="en-US"/>
        </w:rPr>
        <w:t xml:space="preserve">které </w:t>
      </w:r>
      <w:r>
        <w:rPr>
          <w:rFonts w:eastAsia="Calibri" w:cs="Calibri"/>
          <w:lang w:eastAsia="en-US"/>
        </w:rPr>
        <w:t xml:space="preserve">prodávající na základě požadavků kupujícího </w:t>
      </w:r>
      <w:r w:rsidRPr="00314C17">
        <w:rPr>
          <w:rFonts w:eastAsia="Calibri" w:cs="Calibri"/>
          <w:lang w:eastAsia="en-US"/>
        </w:rPr>
        <w:t>popsa</w:t>
      </w:r>
      <w:r>
        <w:rPr>
          <w:rFonts w:eastAsia="Calibri" w:cs="Calibri"/>
          <w:lang w:eastAsia="en-US"/>
        </w:rPr>
        <w:t>l v nabídce do veřejné zakázky a v rámci zadávacího řízení</w:t>
      </w:r>
      <w:r w:rsidR="00733E75">
        <w:rPr>
          <w:rFonts w:eastAsia="Calibri" w:cs="Calibri"/>
          <w:lang w:eastAsia="en-US"/>
        </w:rPr>
        <w:t xml:space="preserve"> a dodaným vzorkům</w:t>
      </w:r>
      <w:r>
        <w:rPr>
          <w:rFonts w:eastAsia="Calibri" w:cs="Calibri"/>
          <w:lang w:eastAsia="en-US"/>
        </w:rPr>
        <w:t xml:space="preserve">, </w:t>
      </w:r>
    </w:p>
    <w:p w14:paraId="447D920E" w14:textId="77777777"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vlastnostmi, j</w:t>
      </w:r>
      <w:r w:rsidRPr="00314C17">
        <w:rPr>
          <w:rFonts w:eastAsia="Calibri" w:cs="Calibri"/>
          <w:lang w:eastAsia="en-US"/>
        </w:rPr>
        <w:t xml:space="preserve">ež </w:t>
      </w:r>
      <w:r>
        <w:rPr>
          <w:rFonts w:eastAsia="Calibri" w:cs="Calibri"/>
          <w:lang w:eastAsia="en-US"/>
        </w:rPr>
        <w:t>přísluší</w:t>
      </w:r>
      <w:r w:rsidRPr="00314C17">
        <w:rPr>
          <w:rFonts w:eastAsia="Calibri" w:cs="Calibri"/>
          <w:lang w:eastAsia="en-US"/>
        </w:rPr>
        <w:t xml:space="preserve"> k účelu vyplývajícímu z</w:t>
      </w:r>
      <w:r>
        <w:rPr>
          <w:rFonts w:eastAsia="Calibri" w:cs="Calibri"/>
          <w:lang w:eastAsia="en-US"/>
        </w:rPr>
        <w:t> použití ve zdravotnickém zařízení při poskytování zdravotních služeb,</w:t>
      </w:r>
    </w:p>
    <w:p w14:paraId="104AE904" w14:textId="059F886B" w:rsidR="003D0C6F" w:rsidRPr="00313A1E" w:rsidRDefault="003D0C6F" w:rsidP="00313A1E">
      <w:pPr>
        <w:numPr>
          <w:ilvl w:val="0"/>
          <w:numId w:val="10"/>
        </w:numPr>
        <w:autoSpaceDE w:val="0"/>
        <w:autoSpaceDN w:val="0"/>
        <w:adjustRightInd w:val="0"/>
        <w:spacing w:after="0" w:line="240" w:lineRule="auto"/>
        <w:ind w:left="1440"/>
        <w:jc w:val="both"/>
        <w:rPr>
          <w:rFonts w:eastAsia="Calibri" w:cs="Calibri"/>
          <w:lang w:eastAsia="en-US"/>
        </w:rPr>
      </w:pPr>
      <w:r w:rsidRPr="001F2953">
        <w:rPr>
          <w:rFonts w:eastAsia="Calibri" w:cs="Calibri"/>
          <w:lang w:eastAsia="en-US"/>
        </w:rPr>
        <w:t>požadavkům právních předpisů</w:t>
      </w:r>
      <w:r>
        <w:rPr>
          <w:rFonts w:eastAsia="Calibri" w:cs="Calibri"/>
          <w:lang w:eastAsia="en-US"/>
        </w:rPr>
        <w:t>,</w:t>
      </w:r>
      <w:r w:rsidRPr="001F2953">
        <w:rPr>
          <w:rFonts w:eastAsia="Calibri" w:cs="Calibri"/>
          <w:lang w:eastAsia="en-US"/>
        </w:rPr>
        <w:t xml:space="preserve"> a to zejména zákona</w:t>
      </w:r>
      <w:r>
        <w:rPr>
          <w:rFonts w:eastAsia="Calibri" w:cs="Calibri"/>
          <w:lang w:eastAsia="en-US"/>
        </w:rPr>
        <w:t xml:space="preserve"> </w:t>
      </w:r>
      <w:r w:rsidRPr="001F2953">
        <w:rPr>
          <w:rFonts w:eastAsia="Calibri" w:cs="Calibri"/>
          <w:lang w:eastAsia="en-US"/>
        </w:rPr>
        <w:t xml:space="preserve">o zdravotnických prostředcích v platném znění a </w:t>
      </w:r>
      <w:r>
        <w:rPr>
          <w:rFonts w:eastAsia="Calibri" w:cs="Calibri"/>
          <w:lang w:eastAsia="en-US"/>
        </w:rPr>
        <w:t xml:space="preserve">prováděcím předpisům, </w:t>
      </w:r>
      <w:r w:rsidRPr="001F2953">
        <w:rPr>
          <w:rFonts w:eastAsia="Calibri" w:cs="Calibri"/>
          <w:lang w:eastAsia="en-US"/>
        </w:rPr>
        <w:t>kterými se stanoví technické požadavky na zdravotnické prostředky</w:t>
      </w:r>
      <w:r>
        <w:rPr>
          <w:rFonts w:eastAsia="Calibri" w:cs="Calibri"/>
          <w:lang w:eastAsia="en-US"/>
        </w:rPr>
        <w:t xml:space="preserve">, </w:t>
      </w:r>
      <w:r w:rsidRPr="001F2953">
        <w:rPr>
          <w:rFonts w:eastAsia="Calibri" w:cs="Calibri"/>
          <w:lang w:eastAsia="en-US"/>
        </w:rPr>
        <w:t xml:space="preserve">jakož i </w:t>
      </w:r>
      <w:r>
        <w:rPr>
          <w:rFonts w:eastAsia="Calibri" w:cs="Calibri"/>
          <w:lang w:eastAsia="en-US"/>
        </w:rPr>
        <w:t>obecně závazným</w:t>
      </w:r>
      <w:r w:rsidRPr="001F2953">
        <w:rPr>
          <w:rFonts w:eastAsia="Calibri" w:cs="Calibri"/>
          <w:lang w:eastAsia="en-US"/>
        </w:rPr>
        <w:t xml:space="preserve"> právní</w:t>
      </w:r>
      <w:r>
        <w:rPr>
          <w:rFonts w:eastAsia="Calibri" w:cs="Calibri"/>
          <w:lang w:eastAsia="en-US"/>
        </w:rPr>
        <w:t>m</w:t>
      </w:r>
      <w:r w:rsidRPr="001F2953">
        <w:rPr>
          <w:rFonts w:eastAsia="Calibri" w:cs="Calibri"/>
          <w:lang w:eastAsia="en-US"/>
        </w:rPr>
        <w:t xml:space="preserve"> předpisů</w:t>
      </w:r>
      <w:r>
        <w:rPr>
          <w:rFonts w:eastAsia="Calibri" w:cs="Calibri"/>
          <w:lang w:eastAsia="en-US"/>
        </w:rPr>
        <w:t>m ve vztahu ke</w:t>
      </w:r>
      <w:r w:rsidRPr="001F2953">
        <w:rPr>
          <w:rFonts w:eastAsia="Calibri" w:cs="Calibri"/>
          <w:lang w:eastAsia="en-US"/>
        </w:rPr>
        <w:t xml:space="preserve"> zdravotnickým prostředk</w:t>
      </w:r>
      <w:r>
        <w:rPr>
          <w:rFonts w:eastAsia="Calibri" w:cs="Calibri"/>
          <w:lang w:eastAsia="en-US"/>
        </w:rPr>
        <w:t xml:space="preserve">ům </w:t>
      </w:r>
      <w:r w:rsidRPr="001F2953">
        <w:rPr>
          <w:rFonts w:eastAsia="Calibri" w:cs="Calibri"/>
          <w:lang w:eastAsia="en-US"/>
        </w:rPr>
        <w:t>na území České republiky</w:t>
      </w:r>
      <w:r>
        <w:rPr>
          <w:rFonts w:eastAsia="Calibri" w:cs="Calibri"/>
          <w:lang w:eastAsia="en-US"/>
        </w:rPr>
        <w:t>.</w:t>
      </w:r>
    </w:p>
    <w:p w14:paraId="5828C8DF" w14:textId="5EE984F0"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 xml:space="preserve">1.6 </w:t>
      </w:r>
      <w:r>
        <w:rPr>
          <w:rFonts w:asciiTheme="minorHAnsi" w:hAnsiTheme="minorHAnsi" w:cstheme="minorHAnsi"/>
          <w:b/>
        </w:rPr>
        <w:tab/>
      </w:r>
      <w:r w:rsidR="003D0C6F" w:rsidRPr="005B5BB4">
        <w:rPr>
          <w:rFonts w:asciiTheme="minorHAnsi" w:hAnsiTheme="minorHAnsi" w:cstheme="minorHAnsi"/>
          <w:b/>
        </w:rPr>
        <w:t>Prodávající prohlašuje, že</w:t>
      </w:r>
    </w:p>
    <w:p w14:paraId="2FAF0A86" w14:textId="77777777"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166ADA">
        <w:rPr>
          <w:rFonts w:asciiTheme="minorHAnsi" w:hAnsiTheme="minorHAnsi" w:cstheme="minorHAnsi"/>
          <w:b/>
        </w:rPr>
        <w:t>při poskytování zdravotní péče v ČR</w:t>
      </w:r>
      <w:r w:rsidRPr="006A2896">
        <w:rPr>
          <w:rFonts w:asciiTheme="minorHAnsi" w:hAnsiTheme="minorHAnsi" w:cstheme="minorHAnsi"/>
        </w:rPr>
        <w:t xml:space="preserve">, zejména, že u </w:t>
      </w:r>
      <w:r>
        <w:rPr>
          <w:rFonts w:asciiTheme="minorHAnsi" w:hAnsiTheme="minorHAnsi" w:cstheme="minorHAnsi"/>
        </w:rPr>
        <w:t>zboží</w:t>
      </w:r>
      <w:r w:rsidRPr="006A2896">
        <w:rPr>
          <w:rFonts w:asciiTheme="minorHAnsi" w:hAnsiTheme="minorHAnsi" w:cstheme="minorHAnsi"/>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2F79544F" w:rsidR="007E24E7" w:rsidRPr="00996CF5"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lastRenderedPageBreak/>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101AAC49" w:rsidR="00181562"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3D022E">
        <w:rPr>
          <w:rFonts w:eastAsia="Calibri" w:cs="Arial"/>
          <w:b/>
          <w:color w:val="000000"/>
          <w:lang w:eastAsia="zh-CN"/>
        </w:rPr>
        <w:t>2.2</w:t>
      </w:r>
      <w:r>
        <w:rPr>
          <w:rFonts w:eastAsia="Calibri" w:cs="Arial"/>
          <w:color w:val="000000"/>
          <w:lang w:eastAsia="zh-CN"/>
        </w:rPr>
        <w:t xml:space="preserve"> </w:t>
      </w:r>
      <w:r w:rsidR="003D022E">
        <w:rPr>
          <w:rFonts w:eastAsia="Calibri" w:cs="Arial"/>
          <w:color w:val="000000"/>
          <w:lang w:eastAsia="zh-CN"/>
        </w:rPr>
        <w:tab/>
      </w:r>
      <w:r w:rsidR="00F95358" w:rsidRPr="00A47F7F">
        <w:t>Prodávající je povinen dodávat kupujícímu zboží</w:t>
      </w:r>
      <w:r w:rsidR="00181562">
        <w:t xml:space="preserve"> </w:t>
      </w:r>
      <w:r w:rsidR="00F95358" w:rsidRPr="0090742B">
        <w:t xml:space="preserve">průběžně dle aktuálních provozních potřeb kupujícího, a to </w:t>
      </w:r>
      <w:r w:rsidR="00F95358" w:rsidRPr="00B260A9">
        <w:rPr>
          <w:b/>
          <w:bCs/>
        </w:rPr>
        <w:t xml:space="preserve">po dobu </w:t>
      </w:r>
      <w:r w:rsidR="00D43244" w:rsidRPr="00B260A9">
        <w:rPr>
          <w:b/>
          <w:bCs/>
        </w:rPr>
        <w:t>dvou let</w:t>
      </w:r>
      <w:r w:rsidR="00D43244">
        <w:t xml:space="preserve"> od nabytí účinnosti smlouvy</w:t>
      </w:r>
      <w:r w:rsidR="00F95358" w:rsidRPr="0090742B">
        <w:t>.</w:t>
      </w:r>
    </w:p>
    <w:p w14:paraId="51EB63F3" w14:textId="44091C0F"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181562">
        <w:rPr>
          <w:rFonts w:eastAsia="Calibri" w:cs="Arial"/>
          <w:b/>
          <w:color w:val="000000"/>
          <w:lang w:eastAsia="zh-CN"/>
        </w:rPr>
        <w:t>2.3</w:t>
      </w:r>
      <w:r>
        <w:rPr>
          <w:rFonts w:eastAsia="Calibri" w:cs="Arial"/>
          <w:color w:val="000000"/>
          <w:lang w:eastAsia="zh-CN"/>
        </w:rPr>
        <w:t xml:space="preserve"> </w:t>
      </w:r>
      <w:r>
        <w:rPr>
          <w:rFonts w:eastAsia="Calibri" w:cs="Arial"/>
          <w:color w:val="000000"/>
          <w:lang w:eastAsia="zh-CN"/>
        </w:rPr>
        <w:tab/>
      </w:r>
      <w:r w:rsidR="00A178B2" w:rsidRPr="00E32414">
        <w:rPr>
          <w:b/>
        </w:rPr>
        <w:t xml:space="preserve">Dodací lhůta činí </w:t>
      </w:r>
      <w:r w:rsidR="00D43244">
        <w:rPr>
          <w:b/>
        </w:rPr>
        <w:t>3</w:t>
      </w:r>
      <w:r w:rsidR="00A178B2" w:rsidRPr="00E32414">
        <w:rPr>
          <w:b/>
        </w:rPr>
        <w:t xml:space="preserve"> pracovní d</w:t>
      </w:r>
      <w:r w:rsidR="000F15C8" w:rsidRPr="00E32414">
        <w:rPr>
          <w:b/>
        </w:rPr>
        <w:t>ny</w:t>
      </w:r>
      <w:r w:rsidR="00A178B2" w:rsidRPr="00E32414">
        <w:rPr>
          <w:b/>
        </w:rPr>
        <w:t xml:space="preserve"> od doručení dílčí objednávky prodávajícímu</w:t>
      </w:r>
      <w:r w:rsidR="00A178B2" w:rsidRPr="0090742B">
        <w:t xml:space="preserve">, nebude-li po vzájemné dohodě stanoveno jinak. </w:t>
      </w:r>
    </w:p>
    <w:p w14:paraId="507B6326" w14:textId="2DE23268" w:rsidR="0046046D" w:rsidRPr="00F95358" w:rsidRDefault="00181562" w:rsidP="00181562">
      <w:pPr>
        <w:tabs>
          <w:tab w:val="left" w:pos="720"/>
        </w:tabs>
        <w:autoSpaceDE w:val="0"/>
        <w:autoSpaceDN w:val="0"/>
        <w:adjustRightInd w:val="0"/>
        <w:spacing w:after="0"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E32414">
      <w:pPr>
        <w:spacing w:after="120"/>
        <w:jc w:val="center"/>
        <w:rPr>
          <w:b/>
          <w:bCs/>
        </w:rPr>
      </w:pPr>
      <w:r w:rsidRPr="001F780C">
        <w:rPr>
          <w:b/>
          <w:bCs/>
        </w:rPr>
        <w:t>Dodací podmínky</w:t>
      </w:r>
    </w:p>
    <w:p w14:paraId="76044E68" w14:textId="77777777" w:rsidR="00E32414" w:rsidRPr="00E602A3" w:rsidRDefault="00E32414" w:rsidP="00A415D8">
      <w:pPr>
        <w:pStyle w:val="Odstavecseseznamem"/>
        <w:autoSpaceDE w:val="0"/>
        <w:autoSpaceDN w:val="0"/>
        <w:adjustRightInd w:val="0"/>
        <w:spacing w:after="0" w:line="240" w:lineRule="auto"/>
        <w:ind w:left="2119"/>
        <w:jc w:val="both"/>
        <w:rPr>
          <w:rFonts w:eastAsia="Calibri" w:cs="Calibri"/>
          <w:lang w:eastAsia="en-US"/>
        </w:rPr>
      </w:pP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0"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0"/>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lastRenderedPageBreak/>
        <w:t xml:space="preserve"> </w:t>
      </w:r>
      <w:r w:rsidR="00F478C8">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r w:rsidRPr="00A415D8">
        <w:rPr>
          <w:rFonts w:cs="Arial"/>
        </w:rPr>
        <w:t xml:space="preserve">Mobil:  </w:t>
      </w:r>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0919E668" w:rsidR="000228BB" w:rsidRPr="002137F3" w:rsidRDefault="000228BB" w:rsidP="00956BA5">
      <w:pPr>
        <w:spacing w:after="0" w:line="240" w:lineRule="auto"/>
        <w:ind w:left="705" w:hanging="705"/>
        <w:jc w:val="both"/>
      </w:pPr>
      <w:r w:rsidRPr="00496559">
        <w:rPr>
          <w:b/>
        </w:rPr>
        <w:t>3.</w:t>
      </w:r>
      <w:r w:rsidR="00F478C8">
        <w:rPr>
          <w:b/>
        </w:rPr>
        <w:t>4</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440F32EC" w14:textId="77777777" w:rsidR="00BD69BC" w:rsidRDefault="000228BB" w:rsidP="00BD69BC">
      <w:pPr>
        <w:spacing w:after="0" w:line="240" w:lineRule="auto"/>
        <w:ind w:left="703" w:hanging="703"/>
        <w:jc w:val="both"/>
      </w:pPr>
      <w:r w:rsidRPr="00496559">
        <w:rPr>
          <w:b/>
        </w:rPr>
        <w:t>3.</w:t>
      </w:r>
      <w:r w:rsidR="00F478C8">
        <w:rPr>
          <w:b/>
        </w:rPr>
        <w:t>5</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21BC48A9" w14:textId="293DF793" w:rsidR="000228BB" w:rsidRPr="00496559" w:rsidRDefault="00BD69BC" w:rsidP="00BD69BC">
      <w:pPr>
        <w:spacing w:after="0" w:line="240" w:lineRule="auto"/>
        <w:ind w:left="705" w:hanging="705"/>
        <w:jc w:val="both"/>
      </w:pPr>
      <w:r w:rsidRPr="00BD69BC">
        <w:rPr>
          <w:b/>
        </w:rPr>
        <w:t>3.6</w:t>
      </w:r>
      <w:r>
        <w:t xml:space="preserve"> </w:t>
      </w:r>
      <w:r>
        <w:tab/>
      </w:r>
      <w:r w:rsidR="000228BB" w:rsidRPr="00496559">
        <w:t xml:space="preserve">Dílčí objednávka kupujícího musí přesně specifikovat druh, množství a popř. balení zboží. </w:t>
      </w:r>
    </w:p>
    <w:p w14:paraId="4F3C41C0" w14:textId="47F56E57" w:rsidR="000228BB" w:rsidRPr="00BD69BC" w:rsidRDefault="000228BB" w:rsidP="00BD69BC">
      <w:pPr>
        <w:spacing w:after="0" w:line="240" w:lineRule="auto"/>
        <w:ind w:left="705" w:hanging="705"/>
        <w:jc w:val="both"/>
      </w:pPr>
      <w:r w:rsidRPr="00812CA0">
        <w:rPr>
          <w:b/>
        </w:rPr>
        <w:t>3.</w:t>
      </w:r>
      <w:r w:rsidR="00BD69BC">
        <w:rPr>
          <w:b/>
        </w:rPr>
        <w:t>7</w:t>
      </w:r>
      <w:r w:rsidR="00BD69BC">
        <w:rPr>
          <w:b/>
        </w:rPr>
        <w:tab/>
      </w:r>
      <w:r w:rsidRPr="00812CA0">
        <w:t>Ode dne přejímky zboží a podpisu dodacího listu nesmí být zbývající expirační doba zboží</w:t>
      </w:r>
      <w:r>
        <w:t xml:space="preserve"> kratší</w:t>
      </w:r>
      <w:r w:rsidRPr="00812CA0">
        <w:t xml:space="preserve"> </w:t>
      </w:r>
      <w:r w:rsidRPr="00BD69BC">
        <w:t>než 6 měsíců.</w:t>
      </w:r>
    </w:p>
    <w:p w14:paraId="55B35218" w14:textId="4546B9AC" w:rsidR="000228BB" w:rsidRPr="002137F3" w:rsidRDefault="000228BB" w:rsidP="006035E2">
      <w:pPr>
        <w:spacing w:after="0" w:line="240" w:lineRule="auto"/>
        <w:ind w:left="705" w:hanging="705"/>
        <w:jc w:val="both"/>
      </w:pPr>
      <w:r w:rsidRPr="00496559">
        <w:rPr>
          <w:b/>
        </w:rPr>
        <w:t>3.</w:t>
      </w:r>
      <w:r w:rsidR="00BD69BC">
        <w:rPr>
          <w:b/>
        </w:rPr>
        <w:t>8</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5B613969" w14:textId="60A8EB0F" w:rsidR="000228BB" w:rsidRPr="00F17C12" w:rsidRDefault="000228BB" w:rsidP="006035E2">
      <w:pPr>
        <w:spacing w:after="0" w:line="240" w:lineRule="auto"/>
        <w:ind w:left="705" w:hanging="705"/>
        <w:jc w:val="both"/>
        <w:rPr>
          <w:i/>
        </w:rPr>
      </w:pPr>
      <w:r w:rsidRPr="002137F3">
        <w:rPr>
          <w:b/>
        </w:rPr>
        <w:t>3.</w:t>
      </w:r>
      <w:r w:rsidR="006035E2">
        <w:rPr>
          <w:b/>
        </w:rPr>
        <w:t>9</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7B4BD3AD" w:rsidR="000228BB" w:rsidRPr="002137F3" w:rsidRDefault="000228BB" w:rsidP="006035E2">
      <w:pPr>
        <w:spacing w:after="0" w:line="240" w:lineRule="auto"/>
        <w:ind w:left="705" w:hanging="705"/>
        <w:jc w:val="both"/>
      </w:pPr>
      <w:r w:rsidRPr="002137F3">
        <w:rPr>
          <w:b/>
        </w:rPr>
        <w:t>3.</w:t>
      </w:r>
      <w:r w:rsidR="006035E2">
        <w:rPr>
          <w:b/>
        </w:rPr>
        <w:t>10</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0141A168" w:rsidR="000228BB" w:rsidRPr="002137F3" w:rsidRDefault="000228BB" w:rsidP="006B4A09">
      <w:pPr>
        <w:spacing w:after="0" w:line="240" w:lineRule="auto"/>
        <w:ind w:left="705" w:hanging="705"/>
        <w:jc w:val="both"/>
      </w:pPr>
      <w:r w:rsidRPr="002137F3">
        <w:rPr>
          <w:b/>
        </w:rPr>
        <w:t>3.</w:t>
      </w:r>
      <w:r w:rsidR="006035E2">
        <w:rPr>
          <w:b/>
        </w:rPr>
        <w:t>11</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26923489" w:rsidR="000228BB" w:rsidRPr="002137F3" w:rsidRDefault="000228BB" w:rsidP="006035E2">
      <w:pPr>
        <w:spacing w:after="0" w:line="240" w:lineRule="auto"/>
        <w:ind w:left="705" w:hanging="705"/>
        <w:jc w:val="both"/>
      </w:pPr>
      <w:r w:rsidRPr="002137F3">
        <w:rPr>
          <w:b/>
        </w:rPr>
        <w:lastRenderedPageBreak/>
        <w:t>3.</w:t>
      </w:r>
      <w:r>
        <w:rPr>
          <w:b/>
        </w:rPr>
        <w:t>1</w:t>
      </w:r>
      <w:r w:rsidR="006035E2">
        <w:rPr>
          <w:b/>
        </w:rPr>
        <w:t>2</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672446AE" w:rsidR="000228BB" w:rsidRPr="002137F3" w:rsidRDefault="000228BB" w:rsidP="006035E2">
      <w:pPr>
        <w:spacing w:after="0" w:line="240" w:lineRule="auto"/>
        <w:ind w:left="705" w:hanging="705"/>
        <w:jc w:val="both"/>
      </w:pPr>
      <w:r w:rsidRPr="002137F3">
        <w:rPr>
          <w:b/>
        </w:rPr>
        <w:t>3.</w:t>
      </w:r>
      <w:r>
        <w:rPr>
          <w:b/>
        </w:rPr>
        <w:t>1</w:t>
      </w:r>
      <w:r w:rsidR="006035E2">
        <w:rPr>
          <w:b/>
        </w:rPr>
        <w:t>3</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4C3498A7"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za období </w:t>
      </w:r>
      <w:r w:rsidR="006035E2">
        <w:rPr>
          <w:sz w:val="22"/>
          <w:szCs w:val="22"/>
        </w:rPr>
        <w:t>2 roky</w:t>
      </w:r>
      <w:r>
        <w:rPr>
          <w:sz w:val="22"/>
          <w:szCs w:val="22"/>
        </w:rPr>
        <w:t xml:space="preserve"> uvedeného v čl. 1 této </w:t>
      </w:r>
      <w:r w:rsidRPr="001F780C">
        <w:rPr>
          <w:sz w:val="22"/>
          <w:szCs w:val="22"/>
        </w:rPr>
        <w:t>smlouvy, a to ve výši:</w:t>
      </w:r>
    </w:p>
    <w:p w14:paraId="40D557B8" w14:textId="47AF1265"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48616FDA" w14:textId="77777777" w:rsidR="00D713D6" w:rsidRDefault="00D713D6" w:rsidP="00D42876">
      <w:pPr>
        <w:spacing w:after="120" w:line="240" w:lineRule="auto"/>
        <w:jc w:val="center"/>
        <w:rPr>
          <w:b/>
        </w:rPr>
      </w:pPr>
    </w:p>
    <w:p w14:paraId="5D0CE1EC" w14:textId="51D0D6B7" w:rsidR="00D713D6" w:rsidRDefault="00D713D6" w:rsidP="00D42876">
      <w:pPr>
        <w:spacing w:after="120" w:line="240" w:lineRule="auto"/>
        <w:jc w:val="center"/>
        <w:rPr>
          <w:b/>
        </w:rPr>
      </w:pPr>
      <w:r>
        <w:rPr>
          <w:b/>
        </w:rPr>
        <w:t xml:space="preserve">DPH ve výši </w:t>
      </w:r>
      <w:r w:rsidRPr="00776A36">
        <w:rPr>
          <w:b/>
          <w:highlight w:val="yellow"/>
        </w:rPr>
        <w:t>…%</w:t>
      </w:r>
      <w:r>
        <w:rPr>
          <w:b/>
        </w:rPr>
        <w:t xml:space="preserve"> činí</w:t>
      </w:r>
      <w:r w:rsidRPr="00776A36">
        <w:rPr>
          <w:b/>
          <w:highlight w:val="yellow"/>
        </w:rPr>
        <w:t>…………</w:t>
      </w:r>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64BF10FC" w14:textId="77777777" w:rsidR="00D713D6" w:rsidRDefault="00D713D6" w:rsidP="00573714">
      <w:pPr>
        <w:spacing w:line="240" w:lineRule="auto"/>
        <w:jc w:val="center"/>
      </w:pPr>
      <w:r>
        <w:t>(dále jen „cena“)</w:t>
      </w:r>
    </w:p>
    <w:p w14:paraId="10FB8584" w14:textId="77777777" w:rsidR="00D713D6" w:rsidRPr="001F780C" w:rsidRDefault="00D713D6" w:rsidP="00956BA5">
      <w:pPr>
        <w:spacing w:line="240" w:lineRule="auto"/>
        <w:jc w:val="both"/>
      </w:pP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313D54" w:rsidR="00D713D6" w:rsidRPr="00990158" w:rsidRDefault="00D713D6" w:rsidP="00990158">
      <w:pPr>
        <w:spacing w:line="240" w:lineRule="auto"/>
        <w:ind w:left="705" w:hanging="705"/>
        <w:jc w:val="both"/>
      </w:pPr>
      <w:r w:rsidRPr="001F780C">
        <w:rPr>
          <w:b/>
        </w:rPr>
        <w:t>4.4</w:t>
      </w:r>
      <w:r w:rsidRPr="001F780C">
        <w:rPr>
          <w:b/>
        </w:rPr>
        <w:tab/>
      </w:r>
      <w:r w:rsidRPr="001F780C">
        <w:t xml:space="preserve">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w:t>
      </w:r>
      <w:r w:rsidRPr="002137F3">
        <w:t>předpokládaný vývoj cen v daném oboru a ostatní finanční vlivy, např. inflace, rizika, vývoj kurzů české koruny, zisk, tedy veškeré náklady vzniklé v souvislosti s plněním této smlouvy.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065476B9" w:rsidR="00D713D6" w:rsidRPr="001F780C" w:rsidRDefault="00990158" w:rsidP="00990158">
      <w:pPr>
        <w:spacing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podle platné právní úpravy, zejména podle zákona č. 235/2004 Sb., o dani z přidané hodnoty, v platném znění a dle § 435 OZ. </w:t>
      </w:r>
    </w:p>
    <w:p w14:paraId="50105585" w14:textId="77777777" w:rsidR="00D713D6" w:rsidRPr="001F780C" w:rsidRDefault="00D713D6" w:rsidP="00956BA5">
      <w:pPr>
        <w:spacing w:line="240" w:lineRule="auto"/>
        <w:ind w:left="705"/>
        <w:jc w:val="both"/>
      </w:pPr>
      <w:r w:rsidRPr="001F780C">
        <w:t>Dále musí faktura obsahovat tyto údaje:</w:t>
      </w:r>
    </w:p>
    <w:p w14:paraId="1DADBCB7" w14:textId="77777777" w:rsidR="00D713D6" w:rsidRPr="001F780C" w:rsidRDefault="00D713D6" w:rsidP="00956BA5">
      <w:pPr>
        <w:widowControl w:val="0"/>
        <w:numPr>
          <w:ilvl w:val="0"/>
          <w:numId w:val="24"/>
        </w:numPr>
        <w:spacing w:after="0" w:line="240" w:lineRule="auto"/>
        <w:jc w:val="both"/>
      </w:pPr>
      <w:r w:rsidRPr="001F780C">
        <w:lastRenderedPageBreak/>
        <w:t>označení „faktura – daňový doklad“;</w:t>
      </w:r>
    </w:p>
    <w:p w14:paraId="2D2D7373" w14:textId="77777777" w:rsidR="00D713D6" w:rsidRPr="001F780C" w:rsidRDefault="00D713D6" w:rsidP="00956BA5">
      <w:pPr>
        <w:widowControl w:val="0"/>
        <w:numPr>
          <w:ilvl w:val="0"/>
          <w:numId w:val="24"/>
        </w:numPr>
        <w:spacing w:after="0" w:line="240" w:lineRule="auto"/>
        <w:jc w:val="both"/>
      </w:pPr>
      <w:r w:rsidRPr="001F780C">
        <w:t>evidenční číslo daňového dokladu;</w:t>
      </w:r>
    </w:p>
    <w:p w14:paraId="43B2DABE" w14:textId="77777777" w:rsidR="00D713D6" w:rsidRPr="001F780C" w:rsidRDefault="00D713D6" w:rsidP="00956BA5">
      <w:pPr>
        <w:widowControl w:val="0"/>
        <w:numPr>
          <w:ilvl w:val="0"/>
          <w:numId w:val="24"/>
        </w:numPr>
        <w:spacing w:after="0" w:line="240" w:lineRule="auto"/>
        <w:jc w:val="both"/>
      </w:pPr>
      <w:r w:rsidRPr="001F780C">
        <w:t>číslo smlouvy a datum jejího uzavření;</w:t>
      </w:r>
    </w:p>
    <w:p w14:paraId="3F7E8E4E" w14:textId="77777777" w:rsidR="00D713D6" w:rsidRPr="001F780C" w:rsidRDefault="00D713D6" w:rsidP="00956BA5">
      <w:pPr>
        <w:widowControl w:val="0"/>
        <w:numPr>
          <w:ilvl w:val="0"/>
          <w:numId w:val="24"/>
        </w:numPr>
        <w:spacing w:after="0" w:line="240" w:lineRule="auto"/>
        <w:jc w:val="both"/>
      </w:pPr>
      <w:r w:rsidRPr="001F780C">
        <w:t>název a sídlo smluvních stran, obchodní název, adresa;</w:t>
      </w:r>
    </w:p>
    <w:p w14:paraId="752613A9" w14:textId="77777777" w:rsidR="00D713D6" w:rsidRPr="001F780C" w:rsidRDefault="00D713D6" w:rsidP="00956BA5">
      <w:pPr>
        <w:widowControl w:val="0"/>
        <w:numPr>
          <w:ilvl w:val="0"/>
          <w:numId w:val="24"/>
        </w:numPr>
        <w:spacing w:after="0" w:line="240" w:lineRule="auto"/>
        <w:jc w:val="both"/>
      </w:pPr>
      <w:r w:rsidRPr="001F780C">
        <w:t>IČO, DIČ smluvních stran;</w:t>
      </w:r>
    </w:p>
    <w:p w14:paraId="50CD259E" w14:textId="77777777" w:rsidR="00D713D6" w:rsidRPr="001F780C" w:rsidRDefault="00D713D6" w:rsidP="00956BA5">
      <w:pPr>
        <w:widowControl w:val="0"/>
        <w:numPr>
          <w:ilvl w:val="0"/>
          <w:numId w:val="24"/>
        </w:numPr>
        <w:spacing w:after="0" w:line="240" w:lineRule="auto"/>
        <w:jc w:val="both"/>
      </w:pPr>
      <w:r w:rsidRPr="001F780C">
        <w:t>předmět dodávky, rozpis zboží;</w:t>
      </w:r>
    </w:p>
    <w:p w14:paraId="6928F58A" w14:textId="757D2620" w:rsidR="00D713D6" w:rsidRPr="001F780C" w:rsidRDefault="00D713D6" w:rsidP="00956BA5">
      <w:pPr>
        <w:widowControl w:val="0"/>
        <w:numPr>
          <w:ilvl w:val="0"/>
          <w:numId w:val="24"/>
        </w:numPr>
        <w:spacing w:after="0" w:line="240" w:lineRule="auto"/>
        <w:jc w:val="both"/>
      </w:pPr>
      <w:r w:rsidRPr="001F780C">
        <w:t>den vystavení faktury a datum splatnosti;</w:t>
      </w:r>
    </w:p>
    <w:p w14:paraId="6360927C" w14:textId="5D2C8B24" w:rsidR="00D713D6" w:rsidRPr="001F780C" w:rsidRDefault="00D713D6" w:rsidP="00956BA5">
      <w:pPr>
        <w:widowControl w:val="0"/>
        <w:numPr>
          <w:ilvl w:val="0"/>
          <w:numId w:val="24"/>
        </w:numPr>
        <w:spacing w:after="0" w:line="240" w:lineRule="auto"/>
        <w:jc w:val="both"/>
      </w:pPr>
      <w:r w:rsidRPr="001F780C">
        <w:t>číslo účtu prodávajícího, včetně názvu banky, na který má být faktura uhrazena;</w:t>
      </w:r>
    </w:p>
    <w:p w14:paraId="0AE099B5" w14:textId="77777777" w:rsidR="00D713D6" w:rsidRPr="001F780C" w:rsidRDefault="00D713D6" w:rsidP="00956BA5">
      <w:pPr>
        <w:widowControl w:val="0"/>
        <w:numPr>
          <w:ilvl w:val="0"/>
          <w:numId w:val="24"/>
        </w:numPr>
        <w:spacing w:after="0" w:line="240" w:lineRule="auto"/>
        <w:jc w:val="both"/>
      </w:pPr>
      <w:r w:rsidRPr="001F780C">
        <w:t>cenu bez DPH.</w:t>
      </w:r>
    </w:p>
    <w:p w14:paraId="6575757D" w14:textId="7358E1D3"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1CE46D7F" w14:textId="77777777" w:rsidR="00D713D6" w:rsidRPr="001F780C" w:rsidRDefault="00D713D6" w:rsidP="00A0171D">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024950F2" w14:textId="55F5A7D4" w:rsidR="00D713D6" w:rsidRPr="008A28C7" w:rsidRDefault="00D713D6" w:rsidP="008A28C7">
      <w:pPr>
        <w:tabs>
          <w:tab w:val="left" w:pos="0"/>
        </w:tabs>
        <w:spacing w:after="0" w:line="240" w:lineRule="auto"/>
        <w:ind w:left="708" w:hanging="705"/>
        <w:jc w:val="both"/>
      </w:pPr>
      <w:r w:rsidRPr="001F780C">
        <w:rPr>
          <w:b/>
        </w:rPr>
        <w:t>6.2</w:t>
      </w:r>
      <w:r w:rsidRPr="001F780C">
        <w:tab/>
      </w:r>
      <w:r w:rsidRPr="008A28C7">
        <w:t xml:space="preserve">Prodávající se zavazuje, že bude mít po celou dobu účinnosti této smlouvy sjednanou pojistnou smlouvu, jejímž předmětem je pojištění odpovědnosti za škodu způsobenou třetím osobám. Na písemnou žádost kupujícího je prodávající povinen do 5 pracovních dnů předložit kupujícímu dokumenty prokazující, že pojištění v požadovaném rozsahu a výši trvá. </w:t>
      </w:r>
    </w:p>
    <w:p w14:paraId="51B3030B" w14:textId="77777777" w:rsidR="00D713D6" w:rsidRPr="001F780C" w:rsidRDefault="00D713D6" w:rsidP="008A28C7">
      <w:pPr>
        <w:tabs>
          <w:tab w:val="left" w:pos="0"/>
        </w:tabs>
        <w:spacing w:after="0" w:line="240" w:lineRule="auto"/>
        <w:ind w:left="708" w:hanging="705"/>
        <w:jc w:val="both"/>
      </w:pPr>
      <w:r w:rsidRPr="001F780C">
        <w:rPr>
          <w:b/>
        </w:rPr>
        <w:t>6.3</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77777777" w:rsidR="00D713D6" w:rsidRPr="001F780C" w:rsidRDefault="00D713D6" w:rsidP="008A28C7">
      <w:pPr>
        <w:tabs>
          <w:tab w:val="left" w:pos="0"/>
        </w:tabs>
        <w:spacing w:after="0" w:line="240" w:lineRule="auto"/>
        <w:ind w:left="708" w:hanging="705"/>
        <w:jc w:val="both"/>
      </w:pPr>
      <w:r w:rsidRPr="001F780C">
        <w:rPr>
          <w:b/>
        </w:rPr>
        <w:t>6.4</w:t>
      </w:r>
      <w:r w:rsidRPr="001F780C">
        <w:tab/>
        <w:t>Prodávající není oprávněn postoupit jakákoliv práva nebo povinnosti z této smlouvy na třetí osoby bez předchozího písemného souhlasu kupujícího.</w:t>
      </w:r>
    </w:p>
    <w:p w14:paraId="238247BC" w14:textId="2D91F452" w:rsidR="00D713D6" w:rsidRDefault="00D713D6" w:rsidP="008A28C7">
      <w:pPr>
        <w:tabs>
          <w:tab w:val="left" w:pos="0"/>
        </w:tabs>
        <w:spacing w:after="0" w:line="240" w:lineRule="auto"/>
        <w:ind w:left="708" w:hanging="705"/>
        <w:jc w:val="both"/>
      </w:pPr>
      <w:r w:rsidRPr="001F780C">
        <w:rPr>
          <w:b/>
        </w:rPr>
        <w:t>6.5</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lastRenderedPageBreak/>
        <w:tab/>
      </w:r>
      <w:r w:rsidRPr="00670F9C">
        <w:rPr>
          <w:i/>
          <w:iCs/>
        </w:rPr>
        <w:t>Případná změna poddodavatele dle této smlouvy podléhá předchozímu písemnému souhlasu ze strany kupujícího.</w:t>
      </w:r>
    </w:p>
    <w:p w14:paraId="3372BE56" w14:textId="7FC9C044" w:rsidR="00D713D6" w:rsidRPr="001F780C" w:rsidRDefault="00D713D6" w:rsidP="008A28C7">
      <w:pPr>
        <w:tabs>
          <w:tab w:val="left" w:pos="0"/>
        </w:tabs>
        <w:spacing w:after="0" w:line="240" w:lineRule="auto"/>
        <w:ind w:left="709" w:hanging="703"/>
        <w:jc w:val="both"/>
      </w:pPr>
      <w:r w:rsidRPr="001F780C">
        <w:rPr>
          <w:b/>
        </w:rPr>
        <w:t>6.6</w:t>
      </w:r>
      <w:r w:rsidRPr="001F780C">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670F9C">
        <w:rPr>
          <w:i/>
          <w:iCs/>
        </w:rPr>
        <w:t>mimo poddodavatele</w:t>
      </w:r>
      <w:r w:rsidRPr="001F780C">
        <w:t xml:space="preserve">). Poskytnuté informace jsou ve smyslu § 1730 OZ považovány za důvěrné. </w:t>
      </w:r>
    </w:p>
    <w:p w14:paraId="53FCB37F" w14:textId="48F4CE8C" w:rsidR="00D713D6" w:rsidRPr="001F780C" w:rsidRDefault="00D713D6" w:rsidP="008A28C7">
      <w:pPr>
        <w:tabs>
          <w:tab w:val="left" w:pos="0"/>
        </w:tabs>
        <w:spacing w:after="0" w:line="240" w:lineRule="auto"/>
        <w:ind w:left="708" w:hanging="703"/>
        <w:jc w:val="both"/>
      </w:pPr>
      <w:r w:rsidRPr="001F780C">
        <w:rPr>
          <w:b/>
        </w:rPr>
        <w:t>6.7</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07EE934" w14:textId="77777777" w:rsidR="00D713D6" w:rsidRPr="001F780C" w:rsidRDefault="00D713D6" w:rsidP="008A28C7">
      <w:pPr>
        <w:tabs>
          <w:tab w:val="left" w:pos="0"/>
        </w:tabs>
        <w:spacing w:after="0" w:line="240" w:lineRule="auto"/>
        <w:ind w:left="708" w:hanging="703"/>
        <w:jc w:val="both"/>
      </w:pPr>
      <w:r w:rsidRPr="001F780C">
        <w:rPr>
          <w:b/>
        </w:rPr>
        <w:t>6.8</w:t>
      </w:r>
      <w:r w:rsidRPr="001F780C">
        <w:tab/>
        <w:t>Prodávající prohlašuje, že převzal na sebe nebezpeční změny okolností v souladu s § 1765 OZ.</w:t>
      </w:r>
    </w:p>
    <w:p w14:paraId="3FC5301B" w14:textId="77777777" w:rsidR="00D713D6" w:rsidRPr="001F780C" w:rsidRDefault="00D713D6" w:rsidP="008A28C7">
      <w:pPr>
        <w:tabs>
          <w:tab w:val="left" w:pos="0"/>
        </w:tabs>
        <w:spacing w:after="0" w:line="240" w:lineRule="auto"/>
        <w:ind w:left="705" w:hanging="703"/>
        <w:jc w:val="both"/>
      </w:pPr>
      <w:r w:rsidRPr="001F780C">
        <w:rPr>
          <w:b/>
        </w:rPr>
        <w:t>6.9</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77777777" w:rsidR="00D713D6" w:rsidRDefault="00D713D6" w:rsidP="008A28C7">
      <w:pPr>
        <w:tabs>
          <w:tab w:val="left" w:pos="0"/>
        </w:tabs>
        <w:spacing w:after="0" w:line="240" w:lineRule="auto"/>
        <w:ind w:left="705" w:hanging="703"/>
        <w:jc w:val="both"/>
      </w:pPr>
      <w:r w:rsidRPr="001F780C">
        <w:rPr>
          <w:b/>
        </w:rPr>
        <w:t>6.10</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6B2458B"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 po dobu trvání jeho exspirace způsobilé pro použití k ujednaným, případně jinak obvyklým účelům a zachová si ujednané, případně jinak obvyklé vlastnosti pro použití ve zdravotnickém zařízení při poskytování zdravotních služeb.</w:t>
      </w:r>
    </w:p>
    <w:p w14:paraId="36FC584B" w14:textId="5412AAF4" w:rsidR="00CF7C60" w:rsidRPr="00826BA0" w:rsidRDefault="008A28C7" w:rsidP="008A28C7">
      <w:pPr>
        <w:spacing w:after="0" w:line="240" w:lineRule="auto"/>
        <w:ind w:left="705" w:hanging="705"/>
        <w:jc w:val="both"/>
      </w:pPr>
      <w:r w:rsidRPr="008A28C7">
        <w:rPr>
          <w:b/>
        </w:rPr>
        <w:t>7.2</w:t>
      </w:r>
      <w:r>
        <w:t xml:space="preserve"> </w:t>
      </w:r>
      <w:r>
        <w:tab/>
        <w:t>M</w:t>
      </w:r>
      <w:r w:rsidR="00CF7C60" w:rsidRPr="00CF7C60">
        <w:t>inimální dob</w:t>
      </w:r>
      <w:r>
        <w:t>a</w:t>
      </w:r>
      <w:r w:rsidR="00CF7C60" w:rsidRPr="00CF7C60">
        <w:t xml:space="preserve"> expirace od okamžiku odevzdání předmětu plnění na jednotlivá pracoviště </w:t>
      </w:r>
      <w:r>
        <w:t xml:space="preserve">musí být </w:t>
      </w:r>
      <w:r w:rsidR="00CF7C60" w:rsidRPr="00CF7C60">
        <w:t>nejméně 6 měsíců.</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1BCDA269" w14:textId="3ADC48CC" w:rsidR="00776A36" w:rsidRDefault="00776A36" w:rsidP="009A6A45">
      <w:pPr>
        <w:spacing w:line="240" w:lineRule="auto"/>
        <w:jc w:val="both"/>
      </w:pP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lastRenderedPageBreak/>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659310BA"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prodávající povinen zaplatit kupujícímu smluvní pokutu ve výši </w:t>
      </w:r>
      <w:r w:rsidR="0004283F">
        <w:t>0,</w:t>
      </w:r>
      <w:r w:rsidR="00605EE5">
        <w:t>1</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5873BB84" w14:textId="14172DA5" w:rsidR="00D713D6" w:rsidRDefault="00D713D6" w:rsidP="009A6A45">
      <w:pPr>
        <w:tabs>
          <w:tab w:val="num" w:pos="0"/>
        </w:tabs>
        <w:spacing w:after="0" w:line="240" w:lineRule="auto"/>
        <w:ind w:left="705" w:hanging="705"/>
        <w:jc w:val="both"/>
      </w:pPr>
      <w:r>
        <w:rPr>
          <w:b/>
        </w:rPr>
        <w:t>9</w:t>
      </w:r>
      <w:r w:rsidRPr="001F780C">
        <w:rPr>
          <w:b/>
        </w:rPr>
        <w:t>.3</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AED9729" w14:textId="5EE78838" w:rsidR="00D713D6" w:rsidRPr="009A6A45" w:rsidRDefault="00D713D6" w:rsidP="009A6A45">
      <w:pPr>
        <w:tabs>
          <w:tab w:val="num" w:pos="0"/>
        </w:tabs>
        <w:spacing w:after="0" w:line="240" w:lineRule="auto"/>
        <w:ind w:left="705" w:hanging="705"/>
        <w:jc w:val="both"/>
      </w:pPr>
      <w:r>
        <w:rPr>
          <w:b/>
        </w:rPr>
        <w:t>9.4</w:t>
      </w:r>
      <w:r>
        <w:rPr>
          <w:b/>
        </w:rPr>
        <w:tab/>
      </w:r>
      <w:r w:rsidRPr="009A6A45">
        <w:t xml:space="preserve">V případě prodlení prodávajícího s předložením pojistné smlouvy dle čl. 6.2 smlouvy, uhradí prodávající kupujícímu smluvní pokutu ve výši </w:t>
      </w:r>
      <w:r w:rsidR="004A6227">
        <w:t>500</w:t>
      </w:r>
      <w:r w:rsidRPr="009A6A45">
        <w:t>,00 Kč za každý i započatý den prodlení.</w:t>
      </w:r>
    </w:p>
    <w:p w14:paraId="37CCE26D" w14:textId="77777777" w:rsidR="00D713D6" w:rsidRPr="001F780C" w:rsidRDefault="00D713D6" w:rsidP="009A6A45">
      <w:pPr>
        <w:tabs>
          <w:tab w:val="num" w:pos="0"/>
        </w:tabs>
        <w:spacing w:after="0" w:line="240" w:lineRule="auto"/>
        <w:ind w:left="705" w:hanging="705"/>
        <w:jc w:val="both"/>
      </w:pPr>
      <w:r>
        <w:rPr>
          <w:b/>
        </w:rPr>
        <w:t>9.5</w:t>
      </w:r>
      <w:r w:rsidRPr="001F780C">
        <w:rPr>
          <w:b/>
        </w:rPr>
        <w:tab/>
      </w:r>
      <w:r w:rsidRPr="001F780C">
        <w:t>V případě porušení povinnosti dle čl. 6.4 této smlouvy je prodávající povinen zaplatit kupujícímu smluvní pokutu ve výši 10 % z kupní ceny bez DPH za každé jednotlivé porušení této smluvní povinnosti.</w:t>
      </w:r>
    </w:p>
    <w:p w14:paraId="4A17440B" w14:textId="2321633B" w:rsidR="00D713D6" w:rsidRPr="001F780C" w:rsidRDefault="00D713D6" w:rsidP="009A6A45">
      <w:pPr>
        <w:tabs>
          <w:tab w:val="num" w:pos="0"/>
        </w:tabs>
        <w:spacing w:after="0" w:line="240" w:lineRule="auto"/>
        <w:ind w:left="705" w:hanging="705"/>
        <w:jc w:val="both"/>
      </w:pPr>
      <w:r>
        <w:rPr>
          <w:b/>
        </w:rPr>
        <w:t>9.6</w:t>
      </w:r>
      <w:r w:rsidRPr="001F780C">
        <w:rPr>
          <w:b/>
        </w:rPr>
        <w:tab/>
      </w:r>
      <w:r w:rsidRPr="001F780C">
        <w:t>V případě prodlení prodávajícího s odstraněním vad zboží ve lhůtě dle čl. 7.</w:t>
      </w:r>
      <w:r w:rsidR="00FF2373">
        <w:t>5</w:t>
      </w:r>
      <w:r w:rsidRPr="001F780C">
        <w:t xml:space="preserve"> je prodávající povinen zaplatit kupujícímu smluvní pokutu ve výši 0,</w:t>
      </w:r>
      <w:r w:rsidR="00605EE5">
        <w:t>1</w:t>
      </w:r>
      <w:r w:rsidRPr="001F780C">
        <w:t xml:space="preserve"> % z kupní ceny bez DPH za každý případ a započatý den prodlení až do podpisu protokolu o odstranění vady poslední smluvní stranou.</w:t>
      </w:r>
    </w:p>
    <w:p w14:paraId="799A28AB" w14:textId="77777777" w:rsidR="00D713D6" w:rsidRPr="001F780C" w:rsidRDefault="00D713D6" w:rsidP="009A6A45">
      <w:pPr>
        <w:tabs>
          <w:tab w:val="num" w:pos="0"/>
        </w:tabs>
        <w:spacing w:after="0" w:line="240" w:lineRule="auto"/>
        <w:ind w:left="705" w:hanging="705"/>
        <w:jc w:val="both"/>
        <w:rPr>
          <w:b/>
        </w:rPr>
      </w:pPr>
      <w:r>
        <w:rPr>
          <w:b/>
        </w:rPr>
        <w:t>9.7</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77777777" w:rsidR="00D713D6" w:rsidRPr="001F780C" w:rsidRDefault="00D713D6" w:rsidP="009A6A45">
      <w:pPr>
        <w:tabs>
          <w:tab w:val="num" w:pos="0"/>
        </w:tabs>
        <w:spacing w:after="0" w:line="240" w:lineRule="auto"/>
        <w:ind w:left="705" w:hanging="705"/>
        <w:jc w:val="both"/>
      </w:pPr>
      <w:r>
        <w:rPr>
          <w:b/>
        </w:rPr>
        <w:t>9.8</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7777777" w:rsidR="00D713D6" w:rsidRPr="001F780C" w:rsidRDefault="00D713D6" w:rsidP="009A6A45">
      <w:pPr>
        <w:tabs>
          <w:tab w:val="num" w:pos="0"/>
        </w:tabs>
        <w:spacing w:after="0" w:line="240" w:lineRule="auto"/>
        <w:ind w:left="705" w:hanging="705"/>
        <w:jc w:val="both"/>
      </w:pPr>
      <w:r>
        <w:rPr>
          <w:b/>
        </w:rPr>
        <w:t>9.9</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lastRenderedPageBreak/>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55082BFD"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nepředloží dle čl. 6.2. dokument prokazující sjednané pojištění odpovědnosti za škodu</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61E157C0"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9A3FF3">
        <w:rPr>
          <w:b/>
          <w:sz w:val="22"/>
          <w:szCs w:val="22"/>
        </w:rPr>
        <w:t>dvou let</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0F220FDD" w14:textId="01D0D5D0" w:rsidR="00D713D6" w:rsidRDefault="00D713D6" w:rsidP="008346EF">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4B2870C" w14:textId="77777777" w:rsidR="005C399F" w:rsidRDefault="005C399F" w:rsidP="008346EF">
      <w:pPr>
        <w:pStyle w:val="Zkladntextodsazen"/>
        <w:spacing w:line="240" w:lineRule="auto"/>
        <w:jc w:val="both"/>
        <w:rPr>
          <w:sz w:val="22"/>
          <w:szCs w:val="22"/>
        </w:rPr>
      </w:pP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2465D83D" w:rsidR="00A0171D" w:rsidRPr="001F780C" w:rsidRDefault="00D713D6" w:rsidP="00D713D6">
      <w:pPr>
        <w:shd w:val="clear" w:color="auto" w:fill="FFFFFF" w:themeFill="background1"/>
      </w:pPr>
      <w:r w:rsidRPr="001F780C">
        <w:t xml:space="preserve">V Pardubicích dne </w:t>
      </w:r>
      <w:r w:rsidRPr="001F780C">
        <w:tab/>
      </w:r>
      <w:r w:rsidRPr="001F780C">
        <w:tab/>
      </w:r>
      <w:r w:rsidRPr="001F780C">
        <w:tab/>
      </w:r>
      <w:r w:rsidR="00956BA5">
        <w:t xml:space="preserve">           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46D74737" w14:textId="11C5D4C8" w:rsidR="00295D71" w:rsidRDefault="00295D71"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1ACA901F" w:rsidR="00D713D6" w:rsidRPr="001F780C" w:rsidRDefault="007C29B0" w:rsidP="00956BA5">
      <w:pPr>
        <w:spacing w:after="0"/>
        <w:rPr>
          <w:bCs/>
        </w:rPr>
      </w:pPr>
      <w:r>
        <w:rPr>
          <w:bCs/>
        </w:rPr>
        <w:t>MUDr. Vladimír Ninger, Ph.D.</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0845F352" w:rsidR="00681405" w:rsidRPr="00776A36" w:rsidRDefault="007C29B0" w:rsidP="00B327B6">
      <w:pPr>
        <w:spacing w:after="0"/>
      </w:pPr>
      <w:r>
        <w:rPr>
          <w:bCs/>
        </w:rPr>
        <w:t>člen</w:t>
      </w:r>
      <w:r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6724AD36">
          <wp:simplePos x="0" y="0"/>
          <wp:positionH relativeFrom="column">
            <wp:posOffset>3724275</wp:posOffset>
          </wp:positionH>
          <wp:positionV relativeFrom="paragraph">
            <wp:posOffset>-104775</wp:posOffset>
          </wp:positionV>
          <wp:extent cx="2281696" cy="612000"/>
          <wp:effectExtent l="0" t="0" r="4445"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4"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0"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6"/>
  </w:num>
  <w:num w:numId="2">
    <w:abstractNumId w:val="21"/>
  </w:num>
  <w:num w:numId="3">
    <w:abstractNumId w:val="18"/>
  </w:num>
  <w:num w:numId="4">
    <w:abstractNumId w:val="5"/>
  </w:num>
  <w:num w:numId="5">
    <w:abstractNumId w:val="23"/>
  </w:num>
  <w:num w:numId="6">
    <w:abstractNumId w:val="31"/>
  </w:num>
  <w:num w:numId="7">
    <w:abstractNumId w:val="32"/>
  </w:num>
  <w:num w:numId="8">
    <w:abstractNumId w:val="27"/>
  </w:num>
  <w:num w:numId="9">
    <w:abstractNumId w:val="6"/>
  </w:num>
  <w:num w:numId="10">
    <w:abstractNumId w:val="15"/>
  </w:num>
  <w:num w:numId="11">
    <w:abstractNumId w:val="14"/>
  </w:num>
  <w:num w:numId="12">
    <w:abstractNumId w:val="29"/>
  </w:num>
  <w:num w:numId="13">
    <w:abstractNumId w:val="10"/>
  </w:num>
  <w:num w:numId="14">
    <w:abstractNumId w:val="30"/>
  </w:num>
  <w:num w:numId="15">
    <w:abstractNumId w:val="16"/>
  </w:num>
  <w:num w:numId="16">
    <w:abstractNumId w:val="17"/>
  </w:num>
  <w:num w:numId="17">
    <w:abstractNumId w:val="28"/>
  </w:num>
  <w:num w:numId="18">
    <w:abstractNumId w:val="4"/>
  </w:num>
  <w:num w:numId="19">
    <w:abstractNumId w:val="9"/>
  </w:num>
  <w:num w:numId="20">
    <w:abstractNumId w:val="22"/>
  </w:num>
  <w:num w:numId="21">
    <w:abstractNumId w:val="12"/>
  </w:num>
  <w:num w:numId="22">
    <w:abstractNumId w:val="11"/>
  </w:num>
  <w:num w:numId="23">
    <w:abstractNumId w:val="24"/>
  </w:num>
  <w:num w:numId="24">
    <w:abstractNumId w:val="7"/>
  </w:num>
  <w:num w:numId="25">
    <w:abstractNumId w:val="25"/>
  </w:num>
  <w:num w:numId="26">
    <w:abstractNumId w:val="20"/>
  </w:num>
  <w:num w:numId="27">
    <w:abstractNumId w:val="8"/>
  </w:num>
  <w:num w:numId="28">
    <w:abstractNumId w:val="13"/>
  </w:num>
  <w:num w:numId="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0E9"/>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10</Pages>
  <Words>3965</Words>
  <Characters>24668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28576</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Jaroslava Čížková</cp:lastModifiedBy>
  <cp:revision>46</cp:revision>
  <cp:lastPrinted>2018-03-07T15:02:00Z</cp:lastPrinted>
  <dcterms:created xsi:type="dcterms:W3CDTF">2016-03-14T13:59:00Z</dcterms:created>
  <dcterms:modified xsi:type="dcterms:W3CDTF">2021-03-15T22:40:00Z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